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Arvidsjaur kommunfullmäktige</w:t>
      </w:r>
    </w:p>
    <w:p>
      <w:pPr>
        <w:pStyle w:val="Heading1"/>
      </w:pPr>
      <w:r>
        <w:t xml:space="preserve">Praktikprogram för unga mot lokala jobb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Arvidsjaur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i Arvidsjaur ligger över länsgenomsnittet (Arbetsförmedlingen 2025). Biltestindustrin och skogsbruket behöver matchning. Praktik kopplad till vuxenutbildning stärker arbetslinjen.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Arvidsjaur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ett kommunalt praktikprogram med minst 30 platser per år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biltestföretag och skogsnäring formaliseras.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praktik kombineras med SFI eller yrkesutbildning vid behov.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utvärdering sker årligen och redovisas för fullmäktige.</w:t>
      </w:r>
    </w:p>
    <w:p>
      <w:pPr>
        <w:spacing w:before="360"/>
      </w:pPr>
    </w:p>
    <w:p>
      <w:r>
        <w:t xml:space="preserve">Arvidsjaur,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Arvidsjaur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2026-07-13T23:33:56.524Z</dcterms:created>
  <dcterms:modified xsi:type="dcterms:W3CDTF">2026-07-13T23:33:56.524Z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